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B0F4D">
        <w:rPr>
          <w:rFonts w:ascii="Corbel" w:hAnsi="Corbel"/>
          <w:i/>
          <w:smallCaps/>
          <w:sz w:val="24"/>
          <w:szCs w:val="24"/>
        </w:rPr>
        <w:t xml:space="preserve"> </w:t>
      </w:r>
      <w:r w:rsidR="001C7B55">
        <w:rPr>
          <w:rFonts w:ascii="Corbel" w:hAnsi="Corbel"/>
          <w:i/>
          <w:smallCaps/>
          <w:sz w:val="24"/>
          <w:szCs w:val="24"/>
        </w:rPr>
        <w:t>2020</w:t>
      </w:r>
      <w:r w:rsidR="00A607C1">
        <w:rPr>
          <w:rFonts w:ascii="Corbel" w:hAnsi="Corbel"/>
          <w:i/>
          <w:smallCaps/>
          <w:sz w:val="24"/>
          <w:szCs w:val="24"/>
        </w:rPr>
        <w:t xml:space="preserve"> -202</w:t>
      </w:r>
      <w:r w:rsidR="001C7B55">
        <w:rPr>
          <w:rFonts w:ascii="Corbel" w:hAnsi="Corbel"/>
          <w:i/>
          <w:smallCaps/>
          <w:sz w:val="24"/>
          <w:szCs w:val="24"/>
        </w:rPr>
        <w:t>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B0F4D">
        <w:rPr>
          <w:rFonts w:ascii="Corbel" w:hAnsi="Corbel"/>
          <w:sz w:val="20"/>
          <w:szCs w:val="20"/>
        </w:rPr>
        <w:tab/>
        <w:t xml:space="preserve">Rok akademicki   </w:t>
      </w:r>
      <w:r w:rsidR="001C7B55">
        <w:rPr>
          <w:rFonts w:ascii="Corbel" w:hAnsi="Corbel"/>
          <w:sz w:val="20"/>
          <w:szCs w:val="20"/>
        </w:rPr>
        <w:t>2021</w:t>
      </w:r>
      <w:r w:rsidR="00A14984">
        <w:rPr>
          <w:rFonts w:ascii="Corbel" w:hAnsi="Corbel"/>
          <w:sz w:val="20"/>
          <w:szCs w:val="20"/>
        </w:rPr>
        <w:t>/202</w:t>
      </w:r>
      <w:r w:rsidR="001C7B55">
        <w:rPr>
          <w:rFonts w:ascii="Corbel" w:hAnsi="Corbel"/>
          <w:sz w:val="20"/>
          <w:szCs w:val="20"/>
        </w:rPr>
        <w:t>2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Wybrane teorie </w:t>
            </w:r>
            <w:r w:rsidR="00A607C1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przestępczości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160245" w:rsidRDefault="00AA3176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160245" w:rsidRDefault="00AA3176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A1498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160245" w:rsidRDefault="009B0F4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160245" w:rsidRDefault="000007CE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9B0F4D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160245" w:rsidRDefault="009B0F4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0007CE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9B0F4D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9B0F4D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patologii społecznej, prawnych podstaw resocjalizacji,</w:t>
            </w:r>
            <w:r w:rsidR="00261EA0"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ogólnej, biomedycznych podstaw rozwoju i wychowania</w:t>
            </w:r>
            <w:r w:rsidR="009B0F4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0F4D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przedmiotu badań, specyfiki terminologicznej i podstawowych metod badawczych wykorzystywanych w naukach o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Zapoznanie studentów z wybranymi paradygmatami kryminologicznymi i tworzonymi na ich gruncie teoriami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Zdobycie wiadomości na temat podstawowych uwarunkowań i przyczyn zjawisk kryminalnych.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podstawowych źródeł wiedzy na temat zjawiska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9B0F4D">
        <w:tc>
          <w:tcPr>
            <w:tcW w:w="1701" w:type="dxa"/>
          </w:tcPr>
          <w:p w:rsidR="00733BD3" w:rsidRPr="00864E57" w:rsidRDefault="00733BD3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864E57" w:rsidRDefault="009B0F4D" w:rsidP="009538F1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z</w:t>
            </w:r>
            <w:r w:rsidR="00987695">
              <w:rPr>
                <w:rFonts w:ascii="Corbel" w:eastAsia="Times New Roman" w:hAnsi="Corbel" w:cs="Times New Roman"/>
                <w:lang w:eastAsia="pl-PL"/>
              </w:rPr>
              <w:t>definiuje pojęcie przestępstwa, przestępczości, paradygmatu kryminologicznego,  określi przedmiot badań kryminologii, dokona analizy definicji oraz wskaże</w:t>
            </w:r>
            <w:r w:rsidR="00A52079" w:rsidRPr="00864E57">
              <w:rPr>
                <w:rFonts w:ascii="Corbel" w:eastAsia="Times New Roman" w:hAnsi="Corbel" w:cs="Times New Roman"/>
                <w:lang w:eastAsia="pl-PL"/>
              </w:rPr>
              <w:t xml:space="preserve"> zależności i związki między pojęciami</w:t>
            </w:r>
            <w:r w:rsidR="00987695"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73" w:type="dxa"/>
          </w:tcPr>
          <w:p w:rsidR="00733BD3" w:rsidRPr="00864E57" w:rsidRDefault="005377D4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864E57" w:rsidRDefault="00A52079" w:rsidP="009538F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64E57">
              <w:rPr>
                <w:rFonts w:ascii="Corbel" w:eastAsia="Times New Roman" w:hAnsi="Corbel" w:cs="Times New Roman"/>
                <w:lang w:eastAsia="pl-PL"/>
              </w:rPr>
              <w:t>S</w:t>
            </w:r>
            <w:r w:rsidR="009B0F4D">
              <w:rPr>
                <w:rFonts w:ascii="Corbel" w:eastAsia="Times New Roman" w:hAnsi="Corbel" w:cs="Times New Roman"/>
                <w:lang w:eastAsia="pl-PL"/>
              </w:rPr>
              <w:t>tudent s</w:t>
            </w:r>
            <w:r w:rsidRPr="00864E57">
              <w:rPr>
                <w:rFonts w:ascii="Corbel" w:eastAsia="Times New Roman" w:hAnsi="Corbel" w:cs="Times New Roman"/>
                <w:lang w:eastAsia="pl-PL"/>
              </w:rPr>
              <w:t>charakteryzuje rolę czynników biologicznych, psychologicznych i społecznych w etiologii przestępstwa, w świetle różnych koncepcji.</w:t>
            </w:r>
          </w:p>
        </w:tc>
        <w:tc>
          <w:tcPr>
            <w:tcW w:w="1873" w:type="dxa"/>
          </w:tcPr>
          <w:p w:rsidR="003D7195" w:rsidRDefault="009876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3D7195"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987695" w:rsidRPr="00855D92" w:rsidRDefault="003D71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:rsidR="00457D8D" w:rsidRPr="00864E57" w:rsidRDefault="00457D8D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864E57" w:rsidRDefault="009B0F4D" w:rsidP="009538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rzedstawi 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>kryminogenne znaczenie zaburzonych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więzi społecznych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świetle wybranych koncepcji kryminologicznych. </w:t>
            </w:r>
          </w:p>
        </w:tc>
        <w:tc>
          <w:tcPr>
            <w:tcW w:w="1873" w:type="dxa"/>
          </w:tcPr>
          <w:p w:rsidR="00457D8D" w:rsidRPr="00864E57" w:rsidRDefault="00987695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864E57" w:rsidRDefault="009B0F4D" w:rsidP="009538F1">
            <w:pPr>
              <w:tabs>
                <w:tab w:val="left" w:pos="4278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864E57">
              <w:rPr>
                <w:rFonts w:ascii="Corbel" w:hAnsi="Corbel"/>
                <w:sz w:val="24"/>
                <w:szCs w:val="24"/>
              </w:rPr>
              <w:t>okona analizy i interpretacji teorii przestępczości, wykorzystując je do wyjaśnienia problemów pedagogiki resocjalizacyjnej.</w:t>
            </w:r>
            <w:r w:rsidR="0092737B" w:rsidRPr="00864E5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</w:tcPr>
          <w:p w:rsidR="003D7195" w:rsidRPr="00864E57" w:rsidRDefault="003D71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:rsidR="00457D8D" w:rsidRPr="00864E57" w:rsidRDefault="00457D8D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9B0F4D">
        <w:trPr>
          <w:trHeight w:val="986"/>
        </w:trPr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9538F1" w:rsidRDefault="009B0F4D" w:rsidP="009538F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</w:rPr>
              <w:t>Student o</w:t>
            </w:r>
            <w:r w:rsidR="009538F1" w:rsidRPr="009538F1">
              <w:rPr>
                <w:rFonts w:ascii="Corbel" w:hAnsi="Corbel"/>
                <w:sz w:val="24"/>
              </w:rPr>
              <w:t xml:space="preserve">ceni własny poziom wiedzy z zakresu teorii przestępczości, uzupełni i poszerzy wiadomości nabyte w trakcie zajęć poprzez samokształcenie. </w:t>
            </w:r>
          </w:p>
        </w:tc>
        <w:tc>
          <w:tcPr>
            <w:tcW w:w="1873" w:type="dxa"/>
          </w:tcPr>
          <w:p w:rsidR="00FB5974" w:rsidRPr="00864E57" w:rsidRDefault="009538F1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864E57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C4335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Kryminologia jako nauka o przestępstwie, przestępcy i przestępczości - wyjaśnienie podstawowych pojęć</w:t>
            </w:r>
            <w:r w:rsidR="00C43355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działy kryminologii oraz ich przedmiot badań.</w:t>
            </w:r>
            <w:r w:rsidR="00C43355" w:rsidRPr="00864E57">
              <w:rPr>
                <w:rFonts w:ascii="Corbel" w:hAnsi="Corbel" w:cs="Times New Roman"/>
                <w:lang w:val="pl-PL"/>
              </w:rPr>
              <w:t xml:space="preserve"> Źródła informacji o przestępczości</w:t>
            </w:r>
            <w:r w:rsidR="00C43355" w:rsidRPr="00864E57">
              <w:rPr>
                <w:rFonts w:ascii="Corbel" w:hAnsi="Corbel" w:cs="Times New Roman"/>
                <w:b/>
                <w:lang w:val="pl-PL"/>
              </w:rPr>
              <w:t xml:space="preserve">, </w:t>
            </w:r>
            <w:r w:rsidR="00C43355" w:rsidRPr="00864E57">
              <w:rPr>
                <w:rFonts w:ascii="Corbel" w:hAnsi="Corbel" w:cs="Times New Roman"/>
                <w:lang w:val="pl-PL"/>
              </w:rPr>
              <w:t>jej struktura i dynamika.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Paradygmaty kryminologiczne – kryminologia  klasyczna, pozytywistyczna, antynaturalistyczna, neoklasyczna.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Biopsychiczny  kierunek w kryminologii pozytywistycznej.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lastRenderedPageBreak/>
              <w:t>Socjologiczny kierunek w kryminologii pozytywistycznej.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Podstawowe nurty kryminologii antynaturalistycznej: teoria stygmatyzacji, nurt fenomenologiczny, konflikt społeczny (kryminologia konfliktowa i radykalna).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Wybrane koncepcje kryminologii neoklasycznej – koncepcja sprawiedliwej odpłaty, koncepcja wolnej woli, krytyka badania przyczyn przestępczości, podaż okazji przestępczych, ekonomiczna teoria przestępczości.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864E57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864E57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B0F4D" w:rsidRPr="009C54AE" w:rsidTr="00711D53">
        <w:tc>
          <w:tcPr>
            <w:tcW w:w="1985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B0F4D" w:rsidRPr="00C542A5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4A1554" w:rsidRPr="00864E57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9B0F4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A37A50" w:rsidRPr="009B0F4D" w:rsidRDefault="000007CE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37A50" w:rsidRPr="004C3A5E" w:rsidTr="008946F3">
        <w:tc>
          <w:tcPr>
            <w:tcW w:w="4677" w:type="dxa"/>
          </w:tcPr>
          <w:p w:rsidR="00160245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:</w:t>
            </w:r>
          </w:p>
          <w:p w:rsidR="00160245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A37A50" w:rsidRPr="00C0207A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37A50" w:rsidRPr="009B0F4D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60245" w:rsidRPr="009B0F4D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2</w:t>
            </w:r>
          </w:p>
          <w:p w:rsidR="00160245" w:rsidRPr="009B0F4D" w:rsidRDefault="00980821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0936CE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 studiowanie literatury przedmiotu, przygotowanie do egzaminu).</w:t>
            </w:r>
          </w:p>
        </w:tc>
        <w:tc>
          <w:tcPr>
            <w:tcW w:w="4536" w:type="dxa"/>
          </w:tcPr>
          <w:p w:rsidR="00A37A50" w:rsidRPr="009B0F4D" w:rsidRDefault="00980821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9B0F4D" w:rsidRDefault="00980821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9B0F4D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0F4D" w:rsidRDefault="009B0F4D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lastRenderedPageBreak/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9B0F4D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9B0F4D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C3A3F" w:rsidRPr="00864E57" w:rsidRDefault="001C3A3F" w:rsidP="001C3A3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Bydgoszcz 2005.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Gaberle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A, Krajewski K.,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Kryminologia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Gdańsk 2001</w:t>
            </w:r>
            <w:r w:rsidR="009B0F4D">
              <w:rPr>
                <w:rFonts w:ascii="Corbel" w:hAnsi="Corbel" w:cs="Times New Roman"/>
                <w:lang w:val="pl-PL"/>
              </w:rPr>
              <w:t>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B.,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Kryminologia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2001</w:t>
            </w:r>
            <w:r w:rsidR="009B0F4D">
              <w:rPr>
                <w:rFonts w:ascii="Corbel" w:hAnsi="Corbel" w:cs="Times New Roman"/>
                <w:lang w:val="pl-PL"/>
              </w:rPr>
              <w:t>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B.,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Wiktymologia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2000.</w:t>
            </w:r>
          </w:p>
          <w:p w:rsidR="004A1554" w:rsidRPr="00864E57" w:rsidRDefault="009B0F4D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I.,</w:t>
            </w:r>
            <w:r w:rsidR="001C3A3F" w:rsidRPr="00864E57">
              <w:rPr>
                <w:rFonts w:ascii="Corbel" w:hAnsi="Corbel" w:cs="Times New Roman"/>
                <w:lang w:val="pl-PL"/>
              </w:rPr>
              <w:t xml:space="preserve"> </w:t>
            </w:r>
            <w:r w:rsidR="001C3A3F" w:rsidRPr="009B0F4D">
              <w:rPr>
                <w:rFonts w:ascii="Corbel" w:hAnsi="Corbel" w:cs="Times New Roman"/>
                <w:i/>
                <w:lang w:val="pl-PL"/>
              </w:rPr>
              <w:t>Patologie społeczne. Resocjalizacja</w:t>
            </w:r>
            <w:r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864E57">
              <w:rPr>
                <w:rFonts w:ascii="Corbel" w:hAnsi="Corbel" w:cs="Times New Roman"/>
                <w:lang w:val="pl-PL"/>
              </w:rPr>
              <w:t>Warszawa 2008.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Ciosek M.,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Psychologia sądowa i penitencjarna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Warszawa 2001.</w:t>
            </w:r>
          </w:p>
          <w:p w:rsidR="001C3A3F" w:rsidRPr="00864E57" w:rsidRDefault="009B0F4D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>Kawula S.,</w:t>
            </w:r>
            <w:r w:rsidRPr="00864E57">
              <w:rPr>
                <w:rFonts w:ascii="Corbel" w:hAnsi="Corbel" w:cs="Times New Roman"/>
                <w:lang w:val="pl-PL"/>
              </w:rPr>
              <w:t xml:space="preserve">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Machela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</w:t>
            </w:r>
            <w:r w:rsidRPr="00864E57">
              <w:rPr>
                <w:rFonts w:ascii="Corbel" w:hAnsi="Corbel" w:cs="Times New Roman"/>
                <w:lang w:val="pl-PL"/>
              </w:rPr>
              <w:t xml:space="preserve">H. </w:t>
            </w:r>
            <w:r>
              <w:rPr>
                <w:rFonts w:ascii="Corbel" w:hAnsi="Corbel" w:cs="Times New Roman"/>
                <w:lang w:val="pl-PL"/>
              </w:rPr>
              <w:t>(red.)</w:t>
            </w:r>
            <w:r w:rsidRPr="00864E57"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9B0F4D">
              <w:rPr>
                <w:rFonts w:ascii="Corbel" w:hAnsi="Corbel" w:cs="Times New Roman"/>
                <w:i/>
                <w:lang w:val="pl-PL"/>
              </w:rPr>
              <w:t>Młodzież a współczesne dewiacj</w:t>
            </w:r>
            <w:r w:rsidRPr="009B0F4D">
              <w:rPr>
                <w:rFonts w:ascii="Corbel" w:hAnsi="Corbel" w:cs="Times New Roman"/>
                <w:i/>
                <w:lang w:val="pl-PL"/>
              </w:rPr>
              <w:t>e i patologie społeczne</w:t>
            </w:r>
            <w:r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864E57">
              <w:rPr>
                <w:rFonts w:ascii="Corbel" w:hAnsi="Corbel" w:cs="Times New Roman"/>
                <w:lang w:val="pl-PL"/>
              </w:rPr>
              <w:t>Toruń 2000.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Mościskier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Natura ludzka i problem przestępczości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2001.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K.,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Przestępstwa seksualne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Warszawa 2005.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Pstrąg D.,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Postawy młodzieży wobec nieletnich wchodzących w konflikt z prawem a zjawisko stygmatyzacji społecznej</w:t>
            </w:r>
            <w:r w:rsidRPr="00864E57">
              <w:rPr>
                <w:rFonts w:ascii="Corbel" w:hAnsi="Corbel" w:cs="Times New Roman"/>
                <w:lang w:val="pl-PL"/>
              </w:rPr>
              <w:t xml:space="preserve"> (w:) </w:t>
            </w:r>
            <w:r w:rsidR="009B0F4D">
              <w:rPr>
                <w:rFonts w:ascii="Corbel" w:hAnsi="Corbel" w:cs="Times New Roman"/>
                <w:lang w:val="pl-PL"/>
              </w:rPr>
              <w:t xml:space="preserve">J.M. Stanik, L. </w:t>
            </w:r>
            <w:proofErr w:type="spellStart"/>
            <w:r w:rsidR="009B0F4D">
              <w:rPr>
                <w:rFonts w:ascii="Corbel" w:hAnsi="Corbel" w:cs="Times New Roman"/>
                <w:lang w:val="pl-PL"/>
              </w:rPr>
              <w:t>Woszczak</w:t>
            </w:r>
            <w:proofErr w:type="spellEnd"/>
            <w:r w:rsidR="009B0F4D">
              <w:rPr>
                <w:rFonts w:ascii="Corbel" w:hAnsi="Corbel" w:cs="Times New Roman"/>
                <w:lang w:val="pl-PL"/>
              </w:rPr>
              <w:t xml:space="preserve"> (red.)</w:t>
            </w:r>
            <w:r w:rsidR="009B0F4D" w:rsidRPr="00864E57">
              <w:rPr>
                <w:rFonts w:ascii="Corbel" w:hAnsi="Corbel" w:cs="Times New Roman"/>
                <w:lang w:val="pl-PL"/>
              </w:rPr>
              <w:t xml:space="preserve">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Przestępczość nieletnich. Aspekty psychospołeczne i prawne,</w:t>
            </w:r>
            <w:r w:rsidRPr="00864E57">
              <w:rPr>
                <w:rFonts w:ascii="Corbel" w:hAnsi="Corbel" w:cs="Times New Roman"/>
                <w:lang w:val="pl-PL"/>
              </w:rPr>
              <w:t xml:space="preserve"> Katowice 2005, s. 201 – 213.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Siemaszko A.,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Granice tolerancji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1993.</w:t>
            </w:r>
          </w:p>
          <w:p w:rsidR="004A1554" w:rsidRPr="00864E57" w:rsidRDefault="001C3A3F" w:rsidP="001C3A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 xml:space="preserve">Starowicz Z.L., </w:t>
            </w:r>
            <w:r w:rsidRPr="009B0F4D">
              <w:rPr>
                <w:rFonts w:ascii="Corbel" w:hAnsi="Corbel"/>
                <w:i/>
                <w:sz w:val="24"/>
                <w:szCs w:val="24"/>
              </w:rPr>
              <w:t>Przemoc seksualna</w:t>
            </w:r>
            <w:r w:rsidR="009B0F4D">
              <w:rPr>
                <w:rFonts w:ascii="Corbel" w:hAnsi="Corbel"/>
                <w:sz w:val="24"/>
                <w:szCs w:val="24"/>
              </w:rPr>
              <w:t>,</w:t>
            </w:r>
            <w:r w:rsidRPr="00864E57">
              <w:rPr>
                <w:rFonts w:ascii="Corbel" w:hAnsi="Corbel"/>
                <w:sz w:val="24"/>
                <w:szCs w:val="24"/>
              </w:rPr>
              <w:t xml:space="preserve"> Warszawa 1992.</w:t>
            </w:r>
          </w:p>
        </w:tc>
      </w:tr>
    </w:tbl>
    <w:p w:rsidR="004A1554" w:rsidRPr="00864E57" w:rsidRDefault="004A1554" w:rsidP="009B0F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BD4" w:rsidRDefault="00C24BD4" w:rsidP="00C64592">
      <w:pPr>
        <w:spacing w:after="0" w:line="240" w:lineRule="auto"/>
      </w:pPr>
      <w:r>
        <w:separator/>
      </w:r>
    </w:p>
  </w:endnote>
  <w:endnote w:type="continuationSeparator" w:id="0">
    <w:p w:rsidR="00C24BD4" w:rsidRDefault="00C24BD4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BD4" w:rsidRDefault="00C24BD4" w:rsidP="00C64592">
      <w:pPr>
        <w:spacing w:after="0" w:line="240" w:lineRule="auto"/>
      </w:pPr>
      <w:r>
        <w:separator/>
      </w:r>
    </w:p>
  </w:footnote>
  <w:footnote w:type="continuationSeparator" w:id="0">
    <w:p w:rsidR="00C24BD4" w:rsidRDefault="00C24BD4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007CE"/>
    <w:rsid w:val="000226B4"/>
    <w:rsid w:val="000936CE"/>
    <w:rsid w:val="000B7230"/>
    <w:rsid w:val="0015053B"/>
    <w:rsid w:val="00160245"/>
    <w:rsid w:val="001C3A3F"/>
    <w:rsid w:val="001C7B55"/>
    <w:rsid w:val="001D4BE9"/>
    <w:rsid w:val="001F4B84"/>
    <w:rsid w:val="00261EA0"/>
    <w:rsid w:val="002A5A74"/>
    <w:rsid w:val="002A5F10"/>
    <w:rsid w:val="002C1892"/>
    <w:rsid w:val="002C5331"/>
    <w:rsid w:val="0030719E"/>
    <w:rsid w:val="003D4E84"/>
    <w:rsid w:val="003D7195"/>
    <w:rsid w:val="00404FB3"/>
    <w:rsid w:val="00420753"/>
    <w:rsid w:val="00451D0D"/>
    <w:rsid w:val="00457D8D"/>
    <w:rsid w:val="004A1554"/>
    <w:rsid w:val="004C24A2"/>
    <w:rsid w:val="004F13EF"/>
    <w:rsid w:val="0052543B"/>
    <w:rsid w:val="005377D4"/>
    <w:rsid w:val="005421B3"/>
    <w:rsid w:val="005F3C2B"/>
    <w:rsid w:val="0062721E"/>
    <w:rsid w:val="006D5B4D"/>
    <w:rsid w:val="006F58DD"/>
    <w:rsid w:val="006F5CA1"/>
    <w:rsid w:val="00733BD3"/>
    <w:rsid w:val="007457D7"/>
    <w:rsid w:val="007468FE"/>
    <w:rsid w:val="007A083C"/>
    <w:rsid w:val="007B57B9"/>
    <w:rsid w:val="007C017E"/>
    <w:rsid w:val="008023D3"/>
    <w:rsid w:val="008634D2"/>
    <w:rsid w:val="00864E57"/>
    <w:rsid w:val="0086517C"/>
    <w:rsid w:val="0087116E"/>
    <w:rsid w:val="0088184E"/>
    <w:rsid w:val="0092737B"/>
    <w:rsid w:val="009538F1"/>
    <w:rsid w:val="00980821"/>
    <w:rsid w:val="00987695"/>
    <w:rsid w:val="0099147C"/>
    <w:rsid w:val="009A2CC6"/>
    <w:rsid w:val="009B0F4D"/>
    <w:rsid w:val="00A14984"/>
    <w:rsid w:val="00A37A50"/>
    <w:rsid w:val="00A52079"/>
    <w:rsid w:val="00A607C1"/>
    <w:rsid w:val="00AA3176"/>
    <w:rsid w:val="00B12F88"/>
    <w:rsid w:val="00B425A5"/>
    <w:rsid w:val="00B45323"/>
    <w:rsid w:val="00B7759D"/>
    <w:rsid w:val="00BD0321"/>
    <w:rsid w:val="00C24BD4"/>
    <w:rsid w:val="00C43355"/>
    <w:rsid w:val="00C553E5"/>
    <w:rsid w:val="00C64592"/>
    <w:rsid w:val="00C83C29"/>
    <w:rsid w:val="00CD026A"/>
    <w:rsid w:val="00E8563F"/>
    <w:rsid w:val="00ED35B1"/>
    <w:rsid w:val="00F4081E"/>
    <w:rsid w:val="00F77A11"/>
    <w:rsid w:val="00FB2F01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98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9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6181F6-1751-43A5-89E8-8707D1EDD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892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7</cp:revision>
  <cp:lastPrinted>2019-12-13T11:02:00Z</cp:lastPrinted>
  <dcterms:created xsi:type="dcterms:W3CDTF">2019-11-09T12:03:00Z</dcterms:created>
  <dcterms:modified xsi:type="dcterms:W3CDTF">2021-10-05T07:06:00Z</dcterms:modified>
</cp:coreProperties>
</file>